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D2" w:rsidRDefault="00FA6333" w:rsidP="005D5FE1">
      <w:pPr>
        <w:spacing w:after="360"/>
        <w:ind w:firstLine="709"/>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532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19150" cy="655320"/>
                    </a:xfrm>
                    <a:prstGeom prst="rect">
                      <a:avLst/>
                    </a:prstGeom>
                    <a:noFill/>
                    <a:ln w="9525">
                      <a:noFill/>
                      <a:miter lim="800000"/>
                      <a:headEnd/>
                      <a:tailEnd/>
                    </a:ln>
                  </pic:spPr>
                </pic:pic>
              </a:graphicData>
            </a:graphic>
          </wp:inline>
        </w:drawing>
      </w:r>
    </w:p>
    <w:p w:rsidR="00C922D2" w:rsidRPr="00FF0ED2" w:rsidRDefault="00C922D2" w:rsidP="005D5FE1">
      <w:pPr>
        <w:spacing w:after="360"/>
        <w:ind w:firstLine="709"/>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C922D2" w:rsidRPr="005D5FE1" w:rsidRDefault="00C922D2" w:rsidP="005D5FE1">
      <w:pPr>
        <w:spacing w:after="360"/>
        <w:ind w:firstLine="709"/>
        <w:jc w:val="center"/>
        <w:rPr>
          <w:rFonts w:ascii="Times New Roman" w:hAnsi="Times New Roman"/>
          <w:b/>
          <w:spacing w:val="80"/>
          <w:sz w:val="44"/>
        </w:rPr>
      </w:pPr>
      <w:r w:rsidRPr="00FF0ED2">
        <w:rPr>
          <w:rFonts w:ascii="Times New Roman" w:hAnsi="Times New Roman"/>
          <w:b/>
          <w:spacing w:val="80"/>
          <w:sz w:val="44"/>
        </w:rPr>
        <w:t>З</w:t>
      </w:r>
      <w:bookmarkStart w:id="0" w:name="_GoBack"/>
      <w:bookmarkEnd w:id="0"/>
      <w:r w:rsidRPr="00FF0ED2">
        <w:rPr>
          <w:rFonts w:ascii="Times New Roman" w:hAnsi="Times New Roman"/>
          <w:b/>
          <w:spacing w:val="80"/>
          <w:sz w:val="44"/>
        </w:rPr>
        <w:t>АКОН</w:t>
      </w:r>
    </w:p>
    <w:p w:rsidR="00C922D2" w:rsidRDefault="00C922D2" w:rsidP="005D5FE1">
      <w:pPr>
        <w:spacing w:after="360"/>
        <w:ind w:firstLine="709"/>
        <w:jc w:val="center"/>
        <w:rPr>
          <w:rFonts w:ascii="Times New Roman" w:hAnsi="Times New Roman"/>
          <w:b/>
          <w:bCs/>
          <w:sz w:val="28"/>
          <w:szCs w:val="28"/>
        </w:rPr>
      </w:pPr>
      <w:r w:rsidRPr="007B1183">
        <w:rPr>
          <w:rFonts w:ascii="Times New Roman" w:hAnsi="Times New Roman"/>
          <w:b/>
          <w:bCs/>
          <w:sz w:val="28"/>
          <w:szCs w:val="28"/>
        </w:rPr>
        <w:t xml:space="preserve">О </w:t>
      </w:r>
      <w:r>
        <w:rPr>
          <w:rFonts w:ascii="Times New Roman" w:hAnsi="Times New Roman"/>
          <w:b/>
          <w:bCs/>
          <w:sz w:val="28"/>
          <w:szCs w:val="28"/>
        </w:rPr>
        <w:t>ПРОТИВОДЕЙСТВИИ ЭКСТРЕМИСТСКОЙ ДЕЯТЕЛЬНОСТИ</w:t>
      </w:r>
    </w:p>
    <w:p w:rsidR="005D5FE1" w:rsidRPr="005D5FE1" w:rsidRDefault="005D5FE1" w:rsidP="005D5FE1">
      <w:pPr>
        <w:spacing w:after="360"/>
        <w:ind w:firstLine="709"/>
        <w:jc w:val="center"/>
        <w:rPr>
          <w:rFonts w:ascii="Times New Roman" w:hAnsi="Times New Roman"/>
          <w:b/>
          <w:bCs/>
          <w:sz w:val="28"/>
          <w:szCs w:val="28"/>
        </w:rPr>
      </w:pPr>
      <w:r w:rsidRPr="005D5FE1">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29</w:t>
      </w:r>
      <w:r w:rsidRPr="005D5FE1">
        <w:rPr>
          <w:rFonts w:ascii="Times New Roman" w:hAnsi="Times New Roman"/>
          <w:b/>
          <w:bCs/>
          <w:sz w:val="28"/>
          <w:szCs w:val="28"/>
        </w:rPr>
        <w:t>.0</w:t>
      </w:r>
      <w:r>
        <w:rPr>
          <w:rFonts w:ascii="Times New Roman" w:hAnsi="Times New Roman"/>
          <w:b/>
          <w:bCs/>
          <w:sz w:val="28"/>
          <w:szCs w:val="28"/>
        </w:rPr>
        <w:t>5</w:t>
      </w:r>
      <w:r w:rsidRPr="005D5FE1">
        <w:rPr>
          <w:rFonts w:ascii="Times New Roman" w:hAnsi="Times New Roman"/>
          <w:b/>
          <w:bCs/>
          <w:sz w:val="28"/>
          <w:szCs w:val="28"/>
        </w:rPr>
        <w:t>.2015</w:t>
      </w:r>
    </w:p>
    <w:p w:rsidR="00C922D2" w:rsidRPr="00470B3E" w:rsidRDefault="00C922D2" w:rsidP="005D5FE1">
      <w:pPr>
        <w:spacing w:before="100" w:beforeAutospacing="1" w:after="360"/>
        <w:ind w:firstLine="709"/>
        <w:jc w:val="both"/>
        <w:rPr>
          <w:rFonts w:ascii="Times New Roman" w:hAnsi="Times New Roman"/>
          <w:sz w:val="28"/>
          <w:szCs w:val="28"/>
        </w:rPr>
      </w:pPr>
      <w:r w:rsidRPr="00470B3E">
        <w:rPr>
          <w:rFonts w:ascii="Times New Roman" w:hAnsi="Times New Roman"/>
          <w:sz w:val="28"/>
          <w:szCs w:val="28"/>
        </w:rPr>
        <w:t>Настоящим Законом в целях защиты прав и свобод человека и гражданина, основ конституционного строя, обеспечения целостности и безопасности Донецкой Народной Республики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w:t>
      </w:r>
      <w:r w:rsidRPr="004419C9">
        <w:rPr>
          <w:rFonts w:ascii="Times New Roman" w:hAnsi="Times New Roman"/>
          <w:b/>
          <w:bCs/>
          <w:sz w:val="28"/>
          <w:szCs w:val="28"/>
        </w:rPr>
        <w:t xml:space="preserve"> Основные понятия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Для целей настоящего Закона применяются следующие основные понятия: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экстремистская деятельность (экстремизм):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а)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насильственное изменение основ конституционного строя и нарушение целостности Донецкой Народной Республики;</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подрыв безопасности Донецкой Народной Республики;</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захват или присвоение властных полномочий;</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создание незаконных вооруженных формирований;</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публичное оправдание терроризма или публичные призывы к осуществлению террористической деятельности;</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 </w:t>
      </w:r>
      <w:r w:rsidR="00C922D2" w:rsidRPr="004419C9">
        <w:rPr>
          <w:rFonts w:ascii="Times New Roman" w:hAnsi="Times New Roman"/>
          <w:sz w:val="28"/>
          <w:szCs w:val="28"/>
        </w:rPr>
        <w:t>разжигание расовой, национальной или религиозной розни, а также социальной розни, связанной с насилием или призывами к насилию;</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унижение национального достоинства;</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б)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кроме воспроизведенной непосредственно на предметах религиозного культа, предметах народных культур, орнаментах архитектуры;</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в) публичные призывы к осуществлению указанной деятельности или массовое распространение заведомо экстремистских материалов, а равно их изготовление в целях массового распространения;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г)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w:t>
      </w:r>
      <w:r w:rsidRPr="004419C9">
        <w:rPr>
          <w:rFonts w:ascii="Times New Roman" w:hAnsi="Times New Roman"/>
          <w:sz w:val="28"/>
          <w:szCs w:val="28"/>
        </w:rPr>
        <w:lastRenderedPageBreak/>
        <w:t>необходимость осуществления такой деятельности,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А также под нацистской символикой в настоящем Законе понимаются знамена, значки, атрибуты униформы, приветствия и пароли, представляющие собой воспроизведение в любой форме соответствующей символики, использовавшейся Национал-социалистической рабочей партией Германии и фашистской партией Италии: заимствованные свастические символики и другие отличительные знаки государственных, военных и других структур, признанных преступными Нюрнбергским международным трибуналом, фасций, приветственных жестов и т.д., а также другая символика, напоминающая нацистскую (фашистскую);</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противодействие экстремизму-деятельность государственных органов и органов местного самоуправления, направленная на защиту основ конституционного строя, прав и свобод человека и гражданина, обеспечение целостности и национальной безопасности государства, выявление и устранение причин и условий, способствующих проявлениям экстремизма, а также на предупреждение, выявление, пресечение экстремистской деятельности и ликвидацию ее последствий.</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2.</w:t>
      </w:r>
      <w:r w:rsidRPr="004419C9">
        <w:rPr>
          <w:rFonts w:ascii="Times New Roman" w:hAnsi="Times New Roman"/>
          <w:b/>
          <w:bCs/>
          <w:sz w:val="28"/>
          <w:szCs w:val="28"/>
        </w:rPr>
        <w:t xml:space="preserve"> Основные принципы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Противодействие экстремистской деятельности основывается на следующих принципах:</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признание, соблюдение и защита прав и свобод человека и гражданина, а равно законных интересов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законность;</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гласность;</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приоритет обеспечения безопасности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5) приоритет мер, направленных на предупреждение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6) сотрудничество государства с общественными и религиозными объединениями, международными и иными организациями, гражданами в противодействии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7) неотвратимость наказания за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3.</w:t>
      </w:r>
      <w:r w:rsidRPr="004419C9">
        <w:rPr>
          <w:rFonts w:ascii="Times New Roman" w:hAnsi="Times New Roman"/>
          <w:b/>
          <w:bCs/>
          <w:sz w:val="28"/>
          <w:szCs w:val="28"/>
        </w:rPr>
        <w:t xml:space="preserve"> Основные направления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Противодействие экстремистской деятельности осуществляется по следующим основным направлениям: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4.</w:t>
      </w:r>
      <w:r w:rsidRPr="004419C9">
        <w:rPr>
          <w:rFonts w:ascii="Times New Roman" w:hAnsi="Times New Roman"/>
          <w:b/>
          <w:bCs/>
          <w:sz w:val="28"/>
          <w:szCs w:val="28"/>
        </w:rPr>
        <w:t xml:space="preserve"> Субъекты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Глава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определяет основные направления государственной политики в области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обеспечивает согласованное функционирование и взаимодействие органов государственной власти Донецкой Народной Республики в области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Совет Министров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определяет компетенцию республиканских органов исполнительной власти, руководство деятельностью которых он осуществляет, в области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3) организует обеспечение деятельности республиканских органов исполнительной власти по противодействию экстремистской деятельности необходимыми силами, средствами и ресурсами.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Республиканские органы исполнительной власти и органы местного самоуправления участвуют в противодействии экстремистской деятельности в пределах своей компетенции.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В целях обеспечения координации деятельности республиканских органов исполнительной власти и органов местного самоуправления по противодействию экстремистской деятельности по решению Главы Донецкой Народной Республики, в установленном законодательством Донецкой Народной Республики порядке, могут формироваться органы в составе представителей органов государственной власти,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5.</w:t>
      </w:r>
      <w:r w:rsidRPr="004419C9">
        <w:rPr>
          <w:rFonts w:ascii="Times New Roman" w:hAnsi="Times New Roman"/>
          <w:b/>
          <w:bCs/>
          <w:sz w:val="28"/>
          <w:szCs w:val="28"/>
        </w:rPr>
        <w:t xml:space="preserve"> Профилактика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целях противодействия экстремистской деятельности органы государственной власти,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922D2" w:rsidRPr="004419C9" w:rsidRDefault="00C922D2" w:rsidP="00520868">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6.</w:t>
      </w:r>
      <w:r w:rsidRPr="004419C9">
        <w:rPr>
          <w:rFonts w:ascii="Times New Roman" w:hAnsi="Times New Roman"/>
          <w:b/>
          <w:bCs/>
          <w:sz w:val="28"/>
          <w:szCs w:val="28"/>
        </w:rPr>
        <w:t xml:space="preserve"> Объявление предостережения о недопустимости осуществления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Донецкой Народной Республики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2.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Предостережение может быть обжаловано в суд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7.</w:t>
      </w:r>
      <w:r w:rsidRPr="004419C9">
        <w:rPr>
          <w:rFonts w:ascii="Times New Roman" w:hAnsi="Times New Roman"/>
          <w:b/>
          <w:bCs/>
          <w:sz w:val="28"/>
          <w:szCs w:val="28"/>
        </w:rP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Предупреждение общественному или религиозному объединению либо иной организации выносится Генеральным прокурором Донецкой Народной Республики или подчиненным ему соответствующим прокурором. Предупреждение общественному или религиозному объединению может быть вынесено также республиканским органом исполнительной власти, осуществляющим государственную регистрацию общественных объединений и религиозных организаций или его соответствующим территориальным органом.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Предупреждение может быть обжаловано в суд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4.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законом порядке соответствующие общественное или религиозное объединение либо </w:t>
      </w:r>
      <w:r w:rsidRPr="004419C9">
        <w:rPr>
          <w:rFonts w:ascii="Times New Roman" w:hAnsi="Times New Roman"/>
          <w:sz w:val="28"/>
          <w:szCs w:val="28"/>
        </w:rPr>
        <w:lastRenderedPageBreak/>
        <w:t>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8.</w:t>
      </w:r>
      <w:r w:rsidRPr="004419C9">
        <w:rPr>
          <w:rFonts w:ascii="Times New Roman" w:hAnsi="Times New Roman"/>
          <w:b/>
          <w:bCs/>
          <w:sz w:val="28"/>
          <w:szCs w:val="28"/>
        </w:rPr>
        <w:t xml:space="preserve"> Предупреждение о недопустимости распространения экстремистских материалов через средства массовой информации и осуществления ими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случае распространения через средства массовой информации экстремистских материалов либо выявления фактов, свидетельствующих о наличии в их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республиканским органом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 технологий и связи, либо Генеральным прокурором Донецкой Народной Республики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2. Предупреждение может быть обжаловано в суд в установленном порядке. </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Законом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4. Санкции настоящего Закона не применяются, если воспроизведение нацистской (фашистской) символики имеет место в рамках художественных или научных фильмов и публикаций, осуждающих фашизм либо излагающих исторические события, а также отображающих культовые обряды, традиции с </w:t>
      </w:r>
      <w:r w:rsidRPr="004419C9">
        <w:rPr>
          <w:rFonts w:ascii="Times New Roman" w:hAnsi="Times New Roman"/>
          <w:sz w:val="28"/>
          <w:szCs w:val="28"/>
        </w:rPr>
        <w:lastRenderedPageBreak/>
        <w:t>использованием знаков национальной геральдической символики России и других стран, когда соответствующая символика не может рассматриваться в качестве нацистской (фашистской).</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9.</w:t>
      </w:r>
      <w:r w:rsidRPr="004419C9">
        <w:rPr>
          <w:rFonts w:ascii="Times New Roman" w:hAnsi="Times New Roman"/>
          <w:b/>
          <w:bCs/>
          <w:sz w:val="28"/>
          <w:szCs w:val="28"/>
        </w:rPr>
        <w:t xml:space="preserve"> Ответственность общественных и религиозных объединений, иных организаций за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Донецкой Народной Республике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В случае, предусмотренном частью четвертой статьи 7 настоящего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Донецкой Народной Республики или подчиненного ему соответствующего прокурора.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республиканского органа исполнительной власти, осуществляющего государственную регистрацию общественных объединений и религиозных организаций или его соответствующего территориального органа.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В случае принятия судом по основаниям, предусмотренным настоящим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5.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Законом, подлежит обращению в собственность Донецкой Народной Республики. Решение об обращении указанного имущества в собственность Донецкой Народной Республики выносится судом одновременно с решением о ликвидации общественного или религиозного объединения либо иной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6.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Законом, и описание символики указанных объединений, организаций подлежат размещению в информационно-телекоммуникационной сети «Интернет» на сайтах уполномоченных на то республиканских органов исполнительной власти. Указанный перечень подлежит опубликованию в официальных периодических изданиях, определенных Советом Министров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10.</w:t>
      </w:r>
      <w:r w:rsidRPr="004419C9">
        <w:rPr>
          <w:rFonts w:ascii="Times New Roman" w:hAnsi="Times New Roman"/>
          <w:b/>
          <w:bCs/>
          <w:sz w:val="28"/>
          <w:szCs w:val="28"/>
        </w:rPr>
        <w:t xml:space="preserve"> Приостановление деятельности общественного или религиозного объединения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Генеральный прокурор Донецкой Народной Республики или подчиненный ему соответствующий прокурор с момента его обращения в суд по основаниям, предусмотренным статьей 9 настоящего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3. В случае приостановления деятельности общественного или религиозного объединения приостанавливаются права общественного или религиозного </w:t>
      </w:r>
      <w:r w:rsidRPr="004419C9">
        <w:rPr>
          <w:rFonts w:ascii="Times New Roman" w:hAnsi="Times New Roman"/>
          <w:sz w:val="28"/>
          <w:szCs w:val="28"/>
        </w:rPr>
        <w:lastRenderedPageBreak/>
        <w:t>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5. Приостановление деятельности политических партий осуществляется в порядке, предусмотренном законодательством Донецкой Народной Республики, регулирующим деятельность политических партий.</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11.</w:t>
      </w:r>
      <w:r w:rsidRPr="004419C9">
        <w:rPr>
          <w:rFonts w:ascii="Times New Roman" w:hAnsi="Times New Roman"/>
          <w:b/>
          <w:bCs/>
          <w:sz w:val="28"/>
          <w:szCs w:val="28"/>
        </w:rP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Донецкой Народной Республике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2. В случае, предусмотренном частью третьей статьи 8 настоящего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республиканского органа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 технологий и связи, </w:t>
      </w:r>
      <w:r w:rsidRPr="004419C9">
        <w:rPr>
          <w:rFonts w:ascii="Times New Roman" w:hAnsi="Times New Roman"/>
          <w:sz w:val="28"/>
          <w:szCs w:val="28"/>
        </w:rPr>
        <w:lastRenderedPageBreak/>
        <w:t>телерадиовещания и средств массовых коммуникаций, либо Генерального прокурора Донецкой Народной Республики или подчиненного ему соответствующего прокурора.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12.</w:t>
      </w:r>
      <w:r w:rsidRPr="004419C9">
        <w:rPr>
          <w:rFonts w:ascii="Times New Roman" w:hAnsi="Times New Roman"/>
          <w:b/>
          <w:bCs/>
          <w:sz w:val="28"/>
          <w:szCs w:val="28"/>
        </w:rPr>
        <w:t xml:space="preserve"> Недопущение использования сетей связи общего пользования для осуществления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Запрещается использование сетей связи общего пользования для осуществления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В случае, если сеть связи общего пользования используется для осуществления экстремистской деятельности, применяются меры, предусмотренные настоящим Законом, с учетом особенностей отношений, регулируемых законодательством Донецкой Народной Республики в области связи.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13.</w:t>
      </w:r>
      <w:r w:rsidRPr="004419C9">
        <w:rPr>
          <w:rFonts w:ascii="Times New Roman" w:hAnsi="Times New Roman"/>
          <w:b/>
          <w:bCs/>
          <w:sz w:val="28"/>
          <w:szCs w:val="28"/>
        </w:rPr>
        <w:t xml:space="preserve"> Борьба с распространением экстремистских материалов</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На территории Донецкой Народной Республики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Закона. К таким материалам относятся: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а) официальные материалы запрещенных экстремистских организаций;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Закона;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 xml:space="preserve">в) любые иные, в том числе анонимные, материалы, содержащие признаки, предусмотренные частью </w:t>
      </w:r>
      <w:r w:rsidR="005D5FE1">
        <w:rPr>
          <w:rFonts w:ascii="Times New Roman" w:hAnsi="Times New Roman"/>
          <w:sz w:val="28"/>
          <w:szCs w:val="28"/>
        </w:rPr>
        <w:t>первой</w:t>
      </w:r>
      <w:r w:rsidRPr="004419C9">
        <w:rPr>
          <w:rFonts w:ascii="Times New Roman" w:hAnsi="Times New Roman"/>
          <w:sz w:val="28"/>
          <w:szCs w:val="28"/>
        </w:rPr>
        <w:t xml:space="preserve"> статьи 1 настоящего Закона.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2. Установление наличия в информационных материалах признаков, предусмотренных пунктами </w:t>
      </w:r>
      <w:r w:rsidR="005D5FE1">
        <w:rPr>
          <w:rFonts w:ascii="Times New Roman" w:hAnsi="Times New Roman"/>
          <w:sz w:val="28"/>
          <w:szCs w:val="28"/>
        </w:rPr>
        <w:t>«</w:t>
      </w:r>
      <w:r w:rsidRPr="004419C9">
        <w:rPr>
          <w:rFonts w:ascii="Times New Roman" w:hAnsi="Times New Roman"/>
          <w:sz w:val="28"/>
          <w:szCs w:val="28"/>
        </w:rPr>
        <w:t>а</w:t>
      </w:r>
      <w:r w:rsidR="005D5FE1">
        <w:rPr>
          <w:rFonts w:ascii="Times New Roman" w:hAnsi="Times New Roman"/>
          <w:sz w:val="28"/>
          <w:szCs w:val="28"/>
        </w:rPr>
        <w:t>»</w:t>
      </w:r>
      <w:r w:rsidRPr="004419C9">
        <w:rPr>
          <w:rFonts w:ascii="Times New Roman" w:hAnsi="Times New Roman"/>
          <w:sz w:val="28"/>
          <w:szCs w:val="28"/>
        </w:rPr>
        <w:t>-</w:t>
      </w:r>
      <w:r w:rsidR="005D5FE1">
        <w:rPr>
          <w:rFonts w:ascii="Times New Roman" w:hAnsi="Times New Roman"/>
          <w:sz w:val="28"/>
          <w:szCs w:val="28"/>
        </w:rPr>
        <w:t>«</w:t>
      </w:r>
      <w:r w:rsidRPr="004419C9">
        <w:rPr>
          <w:rFonts w:ascii="Times New Roman" w:hAnsi="Times New Roman"/>
          <w:sz w:val="28"/>
          <w:szCs w:val="28"/>
        </w:rPr>
        <w:t>в</w:t>
      </w:r>
      <w:r w:rsidR="005D5FE1">
        <w:rPr>
          <w:rFonts w:ascii="Times New Roman" w:hAnsi="Times New Roman"/>
          <w:sz w:val="28"/>
          <w:szCs w:val="28"/>
        </w:rPr>
        <w:t>»</w:t>
      </w:r>
      <w:r w:rsidRPr="004419C9">
        <w:rPr>
          <w:rFonts w:ascii="Times New Roman" w:hAnsi="Times New Roman"/>
          <w:sz w:val="28"/>
          <w:szCs w:val="28"/>
        </w:rPr>
        <w:t xml:space="preserve"> части первой настоящей статьи, осуществляется судом по месту нахождения организации, осуществившей издание таких материалов, на основании представления прокурора.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Решение суда об установлении наличия в информационных материалах признаков, предусмотренных частью первой статьи 1 настоящего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Копия вступившего в законную силу судебного решения о признании информационных материалов экстремистскими направляется в  республиканский орган исполнительной власти, осуществляющий государственную регистрацию общественных объединений и религиозных организаций.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5. Республиканский орган исполнительной власти, осуществляющий государственную регистрацию общественных объединений и религиозных организаций, на основании решения суда о признании информационных материалов экстремистскими в течение тридцати дней вносит их в республиканский список экстремистских материалов. Республиканский список экстремистских материалов подлежит размещению в информационно-телекоммуникационной сети «Интернет» на официальном сайте республиканского органа исполнительной власти, осуществляющего государственную регистрацию общественных объединений и религиозных организаций. Указанный список также подлежит опубликованию в средствах массовой информации в порядке, установленном законодательством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6. Решение о включении материалов в республиканский список экстремистских материалов может быть обжаловано в суд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7. Материалы, включенные в республиканский список экстремистских материалов, не подлежат распространению на территории Донецкой Народной Республики,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C922D2" w:rsidRPr="004419C9" w:rsidRDefault="00520868" w:rsidP="005D5FE1">
      <w:pPr>
        <w:spacing w:before="100" w:beforeAutospacing="1" w:after="360"/>
        <w:ind w:firstLine="709"/>
        <w:jc w:val="both"/>
        <w:rPr>
          <w:rFonts w:ascii="Times New Roman" w:hAnsi="Times New Roman"/>
          <w:sz w:val="28"/>
          <w:szCs w:val="28"/>
        </w:rPr>
      </w:pPr>
      <w:r>
        <w:rPr>
          <w:rFonts w:ascii="Times New Roman" w:hAnsi="Times New Roman"/>
          <w:bCs/>
          <w:sz w:val="28"/>
          <w:szCs w:val="28"/>
        </w:rPr>
        <w:lastRenderedPageBreak/>
        <w:br w:type="page"/>
      </w:r>
      <w:r w:rsidR="00C922D2" w:rsidRPr="005D5FE1">
        <w:rPr>
          <w:rFonts w:ascii="Times New Roman" w:hAnsi="Times New Roman"/>
          <w:bCs/>
          <w:sz w:val="28"/>
          <w:szCs w:val="28"/>
        </w:rPr>
        <w:lastRenderedPageBreak/>
        <w:t>Статья 14.</w:t>
      </w:r>
      <w:r w:rsidR="00C922D2" w:rsidRPr="004419C9">
        <w:rPr>
          <w:rFonts w:ascii="Times New Roman" w:hAnsi="Times New Roman"/>
          <w:b/>
          <w:bCs/>
          <w:sz w:val="28"/>
          <w:szCs w:val="28"/>
        </w:rPr>
        <w:t xml:space="preserve"> Ответственность должностных лиц, государственных и муниципальных служащих за осуществление ими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Донецкой Народной Республики ответственность.</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15.</w:t>
      </w:r>
      <w:r w:rsidRPr="004419C9">
        <w:rPr>
          <w:rFonts w:ascii="Times New Roman" w:hAnsi="Times New Roman"/>
          <w:b/>
          <w:bCs/>
          <w:sz w:val="28"/>
          <w:szCs w:val="28"/>
        </w:rPr>
        <w:t xml:space="preserve"> Ответственность граждан Донецкой Народной Республики, иностранных граждан и лиц без гражданства за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За осуществление экстремистской деятельности граждане Донецкой Народной Республики,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Донецкой Народной Республики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В целях обеспечения государственной и общественной безопасности по основаниям и в порядке, которые предусмотрены законодательством Донецкой Народной Республики,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3.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w:t>
      </w:r>
      <w:r w:rsidRPr="004419C9">
        <w:rPr>
          <w:rFonts w:ascii="Times New Roman" w:hAnsi="Times New Roman"/>
          <w:sz w:val="28"/>
          <w:szCs w:val="28"/>
        </w:rPr>
        <w:lastRenderedPageBreak/>
        <w:t>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16.</w:t>
      </w:r>
      <w:r w:rsidRPr="004419C9">
        <w:rPr>
          <w:rFonts w:ascii="Times New Roman" w:hAnsi="Times New Roman"/>
          <w:b/>
          <w:bCs/>
          <w:sz w:val="28"/>
          <w:szCs w:val="28"/>
        </w:rPr>
        <w:t xml:space="preserve"> Недопущение осуществления экстремистской деятельности при проведении массовых акций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Донецкой Народной Республики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Участникам массовых акций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Донецкой Народной Республики и ответственность ее организаторов по основаниям и в порядке, которые предусмотрены законодательством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17.</w:t>
      </w:r>
      <w:r w:rsidRPr="004419C9">
        <w:rPr>
          <w:rFonts w:ascii="Times New Roman" w:hAnsi="Times New Roman"/>
          <w:b/>
          <w:bCs/>
          <w:sz w:val="28"/>
          <w:szCs w:val="28"/>
        </w:rPr>
        <w:t xml:space="preserve"> Международное сотрудничество в области борьбы с экстремизмом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1. На территории Донецкой Народной Республики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законодательством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Запрет деятельности иностранной некоммерческой неправительственной организации влечет за собой: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а) аннулирование государственной аккредитации и регистрации в порядке, установленном законодательством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б) запрет пребывания на территории Донецкой Народной Республики иностранных граждан и лиц без гражданства в качестве представителей данной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в) запрет на ведение любой хозяйственной и иной деятельности на территории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г) запрет публикации в средствах массовой информации любых материалов от имени запрещенной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д) запрет распространения на территории Донецкой Народной Республики материалов запрещенной организации, а равно иной информационной продукции, содержащей материалы данной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ж) запрет на создание ее организаций-правопреемников в любой организационно-правовой форме.</w:t>
      </w:r>
    </w:p>
    <w:p w:rsidR="00C922D2" w:rsidRPr="004419C9" w:rsidRDefault="00C922D2" w:rsidP="00DC5CBF">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3.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обязан в десятидневный срок уведомить дипломатическое представительство или консульское учреждение соответствующего иностранного государства в Донецкой Народной Республике о запрете деятельности на территории </w:t>
      </w:r>
      <w:r w:rsidRPr="004419C9">
        <w:rPr>
          <w:rFonts w:ascii="Times New Roman" w:hAnsi="Times New Roman"/>
          <w:sz w:val="28"/>
          <w:szCs w:val="28"/>
        </w:rPr>
        <w:lastRenderedPageBreak/>
        <w:t>Донецкой Народной Республики данной организации, причинах запрета, а также о последствиях, связанных с запретом.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Донецкая Народная Республика в соответствии с международными договорами Донецкой Народной Республики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922D2" w:rsidRPr="004419C9" w:rsidRDefault="00C922D2" w:rsidP="005D5FE1">
      <w:pPr>
        <w:spacing w:before="100" w:beforeAutospacing="1" w:after="360"/>
        <w:ind w:firstLine="709"/>
        <w:jc w:val="both"/>
        <w:rPr>
          <w:rFonts w:ascii="Times New Roman" w:hAnsi="Times New Roman"/>
          <w:b/>
          <w:sz w:val="28"/>
          <w:szCs w:val="28"/>
        </w:rPr>
      </w:pPr>
      <w:r w:rsidRPr="005D5FE1">
        <w:rPr>
          <w:rFonts w:ascii="Times New Roman" w:hAnsi="Times New Roman"/>
          <w:sz w:val="28"/>
          <w:szCs w:val="28"/>
        </w:rPr>
        <w:t>Статья 18.</w:t>
      </w:r>
      <w:r w:rsidRPr="004419C9">
        <w:rPr>
          <w:rFonts w:ascii="Times New Roman" w:hAnsi="Times New Roman"/>
          <w:b/>
          <w:sz w:val="28"/>
          <w:szCs w:val="28"/>
        </w:rPr>
        <w:t xml:space="preserve"> Порядок вступления в силу настоящего Закона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Настоящий Закон вступает в силу с момента его официального опубликования.</w:t>
      </w:r>
    </w:p>
    <w:p w:rsidR="00C922D2" w:rsidRPr="004419C9" w:rsidRDefault="00C922D2" w:rsidP="005D5FE1">
      <w:pPr>
        <w:spacing w:before="100" w:beforeAutospacing="1" w:after="360"/>
        <w:ind w:firstLine="709"/>
        <w:jc w:val="both"/>
        <w:rPr>
          <w:rFonts w:ascii="Times New Roman" w:hAnsi="Times New Roman"/>
          <w:b/>
          <w:sz w:val="28"/>
          <w:szCs w:val="28"/>
        </w:rPr>
      </w:pPr>
      <w:r w:rsidRPr="005D5FE1">
        <w:rPr>
          <w:rFonts w:ascii="Times New Roman" w:hAnsi="Times New Roman"/>
          <w:sz w:val="28"/>
          <w:szCs w:val="28"/>
        </w:rPr>
        <w:t>Статья 19.</w:t>
      </w:r>
      <w:r w:rsidRPr="004419C9">
        <w:rPr>
          <w:rFonts w:ascii="Times New Roman" w:hAnsi="Times New Roman"/>
          <w:b/>
          <w:sz w:val="28"/>
          <w:szCs w:val="28"/>
        </w:rPr>
        <w:t xml:space="preserve"> Переходные положения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Совету Министров Донецкой Народной Республики   необходимо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исполнительной власти их нормативных правовых актов в соответствие с настоящим Законом.</w:t>
      </w:r>
    </w:p>
    <w:p w:rsidR="00520868" w:rsidRDefault="00520868" w:rsidP="005D5FE1">
      <w:pPr>
        <w:tabs>
          <w:tab w:val="left" w:pos="6810"/>
        </w:tabs>
        <w:spacing w:after="0"/>
        <w:rPr>
          <w:rFonts w:ascii="Times New Roman" w:hAnsi="Times New Roman"/>
          <w:sz w:val="28"/>
          <w:szCs w:val="28"/>
        </w:rPr>
      </w:pPr>
    </w:p>
    <w:p w:rsidR="00520868" w:rsidRDefault="00520868" w:rsidP="005D5FE1">
      <w:pPr>
        <w:tabs>
          <w:tab w:val="left" w:pos="6810"/>
        </w:tabs>
        <w:spacing w:after="0"/>
        <w:rPr>
          <w:rFonts w:ascii="Times New Roman" w:hAnsi="Times New Roman"/>
          <w:sz w:val="28"/>
          <w:szCs w:val="28"/>
        </w:rPr>
      </w:pP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 xml:space="preserve">Глава </w:t>
      </w: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Донецкой Народной Республики</w:t>
      </w:r>
      <w:r w:rsidRPr="004419C9">
        <w:rPr>
          <w:rFonts w:ascii="Times New Roman" w:hAnsi="Times New Roman"/>
          <w:sz w:val="28"/>
          <w:szCs w:val="28"/>
        </w:rPr>
        <w:tab/>
      </w:r>
      <w:r w:rsidR="005D5FE1">
        <w:rPr>
          <w:rFonts w:ascii="Times New Roman" w:hAnsi="Times New Roman"/>
          <w:sz w:val="28"/>
          <w:szCs w:val="28"/>
        </w:rPr>
        <w:tab/>
      </w:r>
      <w:r w:rsidRPr="004419C9">
        <w:rPr>
          <w:rFonts w:ascii="Times New Roman" w:hAnsi="Times New Roman"/>
          <w:sz w:val="28"/>
          <w:szCs w:val="28"/>
        </w:rPr>
        <w:t>А.В. Захарченко</w:t>
      </w:r>
    </w:p>
    <w:p w:rsidR="00C922D2" w:rsidRPr="004419C9" w:rsidRDefault="00C922D2" w:rsidP="005D5FE1">
      <w:pPr>
        <w:spacing w:after="0"/>
        <w:rPr>
          <w:rFonts w:ascii="Times New Roman" w:hAnsi="Times New Roman"/>
          <w:sz w:val="28"/>
          <w:szCs w:val="28"/>
        </w:rPr>
      </w:pPr>
    </w:p>
    <w:p w:rsidR="00C922D2" w:rsidRPr="004419C9" w:rsidRDefault="00C922D2" w:rsidP="005D5FE1">
      <w:pPr>
        <w:spacing w:after="0"/>
        <w:rPr>
          <w:rFonts w:ascii="Times New Roman" w:hAnsi="Times New Roman"/>
          <w:sz w:val="28"/>
          <w:szCs w:val="28"/>
        </w:rPr>
      </w:pPr>
      <w:r w:rsidRPr="004419C9">
        <w:rPr>
          <w:rFonts w:ascii="Times New Roman" w:hAnsi="Times New Roman"/>
          <w:sz w:val="28"/>
          <w:szCs w:val="28"/>
        </w:rPr>
        <w:t>г. Донецк</w:t>
      </w:r>
    </w:p>
    <w:p w:rsidR="00C922D2" w:rsidRPr="004419C9" w:rsidRDefault="005D5FE1" w:rsidP="005D5FE1">
      <w:pPr>
        <w:spacing w:after="0"/>
        <w:rPr>
          <w:rFonts w:ascii="Times New Roman" w:hAnsi="Times New Roman"/>
          <w:sz w:val="28"/>
          <w:szCs w:val="28"/>
        </w:rPr>
      </w:pPr>
      <w:r>
        <w:rPr>
          <w:rFonts w:ascii="Times New Roman" w:hAnsi="Times New Roman"/>
          <w:sz w:val="28"/>
          <w:szCs w:val="28"/>
        </w:rPr>
        <w:t>9 июня</w:t>
      </w:r>
      <w:r w:rsidR="00C922D2" w:rsidRPr="004419C9">
        <w:rPr>
          <w:rFonts w:ascii="Times New Roman" w:hAnsi="Times New Roman"/>
          <w:sz w:val="28"/>
          <w:szCs w:val="28"/>
        </w:rPr>
        <w:t xml:space="preserve"> 2015 года</w:t>
      </w:r>
    </w:p>
    <w:p w:rsidR="00C922D2" w:rsidRPr="004419C9" w:rsidRDefault="00C922D2" w:rsidP="005D5FE1">
      <w:pPr>
        <w:spacing w:after="0"/>
        <w:jc w:val="both"/>
        <w:rPr>
          <w:rFonts w:ascii="Times New Roman" w:hAnsi="Times New Roman"/>
          <w:sz w:val="28"/>
          <w:szCs w:val="28"/>
          <w:lang w:val="en-US"/>
        </w:rPr>
      </w:pPr>
      <w:r w:rsidRPr="004419C9">
        <w:rPr>
          <w:rFonts w:ascii="Times New Roman" w:hAnsi="Times New Roman"/>
          <w:sz w:val="28"/>
          <w:szCs w:val="28"/>
        </w:rPr>
        <w:t>№</w:t>
      </w:r>
      <w:r w:rsidR="005D5FE1">
        <w:rPr>
          <w:rFonts w:ascii="Times New Roman" w:hAnsi="Times New Roman"/>
          <w:sz w:val="28"/>
          <w:szCs w:val="28"/>
        </w:rPr>
        <w:t xml:space="preserve"> 51-IНС</w:t>
      </w:r>
    </w:p>
    <w:sectPr w:rsidR="00C922D2" w:rsidRPr="004419C9" w:rsidSect="00FA6333">
      <w:headerReference w:type="default" r:id="rId9"/>
      <w:footerReference w:type="default" r:id="rId10"/>
      <w:pgSz w:w="11906" w:h="16838"/>
      <w:pgMar w:top="1134" w:right="567"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D61" w:rsidRDefault="007B1D61" w:rsidP="000726D3">
      <w:pPr>
        <w:spacing w:after="0" w:line="240" w:lineRule="auto"/>
      </w:pPr>
      <w:r>
        <w:separator/>
      </w:r>
    </w:p>
  </w:endnote>
  <w:endnote w:type="continuationSeparator" w:id="0">
    <w:p w:rsidR="007B1D61" w:rsidRDefault="007B1D61" w:rsidP="00072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D2" w:rsidRDefault="00C922D2">
    <w:pPr>
      <w:pStyle w:val="a7"/>
      <w:jc w:val="right"/>
    </w:pPr>
  </w:p>
  <w:p w:rsidR="00C922D2" w:rsidRDefault="00C922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D61" w:rsidRDefault="007B1D61" w:rsidP="000726D3">
      <w:pPr>
        <w:spacing w:after="0" w:line="240" w:lineRule="auto"/>
      </w:pPr>
      <w:r>
        <w:separator/>
      </w:r>
    </w:p>
  </w:footnote>
  <w:footnote w:type="continuationSeparator" w:id="0">
    <w:p w:rsidR="007B1D61" w:rsidRDefault="007B1D61" w:rsidP="000726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D2" w:rsidRDefault="00822E62">
    <w:pPr>
      <w:pStyle w:val="a5"/>
      <w:jc w:val="center"/>
    </w:pPr>
    <w:r>
      <w:fldChar w:fldCharType="begin"/>
    </w:r>
    <w:r w:rsidR="007B1D61">
      <w:instrText>PAGE   \* MERGEFORMAT</w:instrText>
    </w:r>
    <w:r>
      <w:fldChar w:fldCharType="separate"/>
    </w:r>
    <w:r w:rsidR="00FA6333">
      <w:rPr>
        <w:noProof/>
      </w:rPr>
      <w:t>17</w:t>
    </w:r>
    <w:r>
      <w:rPr>
        <w:noProof/>
      </w:rPr>
      <w:fldChar w:fldCharType="end"/>
    </w:r>
  </w:p>
  <w:p w:rsidR="00C922D2" w:rsidRDefault="00C922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2E9"/>
    <w:multiLevelType w:val="hybridMultilevel"/>
    <w:tmpl w:val="97FE7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6474F"/>
    <w:multiLevelType w:val="hybridMultilevel"/>
    <w:tmpl w:val="D48C98BC"/>
    <w:lvl w:ilvl="0" w:tplc="9C48241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5427AB"/>
    <w:multiLevelType w:val="hybridMultilevel"/>
    <w:tmpl w:val="13609138"/>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045D6E"/>
    <w:multiLevelType w:val="hybridMultilevel"/>
    <w:tmpl w:val="01B845AE"/>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rsids>
    <w:rsidRoot w:val="00A86E18"/>
    <w:rsid w:val="000726D3"/>
    <w:rsid w:val="00165745"/>
    <w:rsid w:val="001C3807"/>
    <w:rsid w:val="001E113D"/>
    <w:rsid w:val="002064C4"/>
    <w:rsid w:val="0026771B"/>
    <w:rsid w:val="002A53E4"/>
    <w:rsid w:val="002C3B99"/>
    <w:rsid w:val="002E401A"/>
    <w:rsid w:val="002F7119"/>
    <w:rsid w:val="0033207D"/>
    <w:rsid w:val="0035000F"/>
    <w:rsid w:val="00397E2A"/>
    <w:rsid w:val="003B5D1E"/>
    <w:rsid w:val="003D4EAD"/>
    <w:rsid w:val="00410460"/>
    <w:rsid w:val="004419C9"/>
    <w:rsid w:val="004529A5"/>
    <w:rsid w:val="00470B3E"/>
    <w:rsid w:val="00487031"/>
    <w:rsid w:val="00505643"/>
    <w:rsid w:val="00520868"/>
    <w:rsid w:val="00595075"/>
    <w:rsid w:val="005D5FE1"/>
    <w:rsid w:val="00682ABC"/>
    <w:rsid w:val="006A0C8C"/>
    <w:rsid w:val="006B5BC1"/>
    <w:rsid w:val="006F2FB0"/>
    <w:rsid w:val="00716BEF"/>
    <w:rsid w:val="0072115B"/>
    <w:rsid w:val="00754A63"/>
    <w:rsid w:val="007867B8"/>
    <w:rsid w:val="007B1183"/>
    <w:rsid w:val="007B1D61"/>
    <w:rsid w:val="007B4280"/>
    <w:rsid w:val="007C5E8D"/>
    <w:rsid w:val="00822E62"/>
    <w:rsid w:val="00836E1B"/>
    <w:rsid w:val="008421AB"/>
    <w:rsid w:val="008525CB"/>
    <w:rsid w:val="008840B4"/>
    <w:rsid w:val="00893E64"/>
    <w:rsid w:val="008F74B9"/>
    <w:rsid w:val="009311F7"/>
    <w:rsid w:val="009B0626"/>
    <w:rsid w:val="009B37AE"/>
    <w:rsid w:val="009C26B7"/>
    <w:rsid w:val="00A40AC6"/>
    <w:rsid w:val="00A5466F"/>
    <w:rsid w:val="00A70459"/>
    <w:rsid w:val="00A86E18"/>
    <w:rsid w:val="00B20B77"/>
    <w:rsid w:val="00B43700"/>
    <w:rsid w:val="00BB0E33"/>
    <w:rsid w:val="00BF6FD5"/>
    <w:rsid w:val="00C03C26"/>
    <w:rsid w:val="00C162EA"/>
    <w:rsid w:val="00C922D2"/>
    <w:rsid w:val="00CF00F1"/>
    <w:rsid w:val="00D32CB3"/>
    <w:rsid w:val="00DC5CBF"/>
    <w:rsid w:val="00DD01C1"/>
    <w:rsid w:val="00DD564A"/>
    <w:rsid w:val="00E00A38"/>
    <w:rsid w:val="00E11EC9"/>
    <w:rsid w:val="00E43E8F"/>
    <w:rsid w:val="00E66DC0"/>
    <w:rsid w:val="00E7754B"/>
    <w:rsid w:val="00EA48E6"/>
    <w:rsid w:val="00EC5272"/>
    <w:rsid w:val="00F26C93"/>
    <w:rsid w:val="00F36A07"/>
    <w:rsid w:val="00F375B5"/>
    <w:rsid w:val="00F50EBD"/>
    <w:rsid w:val="00FA6333"/>
    <w:rsid w:val="00FF0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86E18"/>
    <w:rPr>
      <w:rFonts w:cs="Times New Roman"/>
      <w:b/>
      <w:bCs/>
    </w:rPr>
  </w:style>
  <w:style w:type="paragraph" w:customStyle="1" w:styleId="1">
    <w:name w:val="Без интервала1"/>
    <w:uiPriority w:val="99"/>
    <w:rsid w:val="00DD564A"/>
    <w:rPr>
      <w:sz w:val="22"/>
      <w:szCs w:val="22"/>
    </w:rPr>
  </w:style>
  <w:style w:type="paragraph" w:styleId="a4">
    <w:name w:val="Normal (Web)"/>
    <w:basedOn w:val="a"/>
    <w:uiPriority w:val="99"/>
    <w:rsid w:val="008421AB"/>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0726D3"/>
    <w:pPr>
      <w:tabs>
        <w:tab w:val="center" w:pos="4819"/>
        <w:tab w:val="right" w:pos="9639"/>
      </w:tabs>
      <w:spacing w:after="0" w:line="240" w:lineRule="auto"/>
    </w:pPr>
  </w:style>
  <w:style w:type="character" w:customStyle="1" w:styleId="a6">
    <w:name w:val="Верхний колонтитул Знак"/>
    <w:link w:val="a5"/>
    <w:uiPriority w:val="99"/>
    <w:locked/>
    <w:rsid w:val="000726D3"/>
    <w:rPr>
      <w:rFonts w:cs="Times New Roman"/>
    </w:rPr>
  </w:style>
  <w:style w:type="paragraph" w:styleId="a7">
    <w:name w:val="footer"/>
    <w:basedOn w:val="a"/>
    <w:link w:val="a8"/>
    <w:uiPriority w:val="99"/>
    <w:rsid w:val="000726D3"/>
    <w:pPr>
      <w:tabs>
        <w:tab w:val="center" w:pos="4819"/>
        <w:tab w:val="right" w:pos="9639"/>
      </w:tabs>
      <w:spacing w:after="0" w:line="240" w:lineRule="auto"/>
    </w:pPr>
  </w:style>
  <w:style w:type="character" w:customStyle="1" w:styleId="a8">
    <w:name w:val="Нижний колонтитул Знак"/>
    <w:link w:val="a7"/>
    <w:uiPriority w:val="99"/>
    <w:locked/>
    <w:rsid w:val="000726D3"/>
    <w:rPr>
      <w:rFonts w:cs="Times New Roman"/>
    </w:rPr>
  </w:style>
  <w:style w:type="paragraph" w:styleId="a9">
    <w:name w:val="Balloon Text"/>
    <w:basedOn w:val="a"/>
    <w:link w:val="aa"/>
    <w:uiPriority w:val="99"/>
    <w:semiHidden/>
    <w:rsid w:val="007B118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B1183"/>
    <w:rPr>
      <w:rFonts w:ascii="Tahoma" w:hAnsi="Tahoma" w:cs="Tahoma"/>
      <w:sz w:val="16"/>
      <w:szCs w:val="16"/>
    </w:rPr>
  </w:style>
  <w:style w:type="paragraph" w:styleId="ab">
    <w:name w:val="List Paragraph"/>
    <w:basedOn w:val="a"/>
    <w:uiPriority w:val="99"/>
    <w:qFormat/>
    <w:rsid w:val="007B1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13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558B-CCE2-4DD9-8626-40A11568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4649</Words>
  <Characters>26505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Алина Добродомова</cp:lastModifiedBy>
  <cp:revision>2</cp:revision>
  <cp:lastPrinted>2015-06-02T10:42:00Z</cp:lastPrinted>
  <dcterms:created xsi:type="dcterms:W3CDTF">2017-04-07T11:22:00Z</dcterms:created>
  <dcterms:modified xsi:type="dcterms:W3CDTF">2017-04-07T11:22:00Z</dcterms:modified>
</cp:coreProperties>
</file>